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3B634">
      <w:pPr>
        <w:keepNext w:val="0"/>
        <w:keepLines w:val="0"/>
        <w:pageBreakBefore w:val="0"/>
        <w:widowControl w:val="0"/>
        <w:kinsoku/>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文化和旅游部科技教育司关于征集2027年国家社科基金艺术学重大项目招标选题的公告</w:t>
      </w:r>
    </w:p>
    <w:p w14:paraId="1D71A6A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40"/>
        </w:rPr>
      </w:pPr>
    </w:p>
    <w:p w14:paraId="2EBD210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为做好2027年国家社科基金艺术学重大项目招投标工作，广泛听取相关领域专家学者的意见和建议，文化和旅游部科技教育司暨全国艺术科学规划领导小组办公室现公开征集重大项目建议选题。现将有关事项公告如下。</w:t>
      </w:r>
    </w:p>
    <w:p w14:paraId="7BF7A16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40"/>
        </w:rPr>
      </w:pPr>
      <w:r>
        <w:rPr>
          <w:rFonts w:hint="eastAsia" w:ascii="黑体" w:hAnsi="黑体" w:eastAsia="黑体" w:cs="黑体"/>
          <w:sz w:val="32"/>
          <w:szCs w:val="40"/>
        </w:rPr>
        <w:t>一、指导思想</w:t>
      </w:r>
    </w:p>
    <w:p w14:paraId="29EB41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坚持以习近平新时代中国特色社会主义思想为指导，以习近平文化思想为引领，全面贯彻落实党的二十大和二十届历次全会精神，坚持“两个结合”，扎根中国大地、赓续中华文脉、厚植学术根基、拓展国际视野，</w:t>
      </w:r>
    </w:p>
    <w:p w14:paraId="0C3A03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聚焦事关党和国家工作大局的战略性问题、中国式现代化建设重大理论和现实问题等，从艺术学不同领域征集一批具有重大学术创新价值、重要文化传承意义和决策咨询作用的研究选题。</w:t>
      </w:r>
    </w:p>
    <w:p w14:paraId="2EE37B4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40"/>
        </w:rPr>
      </w:pPr>
      <w:r>
        <w:rPr>
          <w:rFonts w:hint="eastAsia" w:ascii="黑体" w:hAnsi="黑体" w:eastAsia="黑体" w:cs="黑体"/>
          <w:sz w:val="32"/>
          <w:szCs w:val="40"/>
        </w:rPr>
        <w:t>二、选题要求</w:t>
      </w:r>
    </w:p>
    <w:p w14:paraId="482B97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1.基本要求。须坚持正确的政治方向、价值取向和学术导向，推动知识创新、理论创新、方法创新，具有清晰的研究对象、明确的研究目标、鲜明的问题意识、厚重的学术分量和较高的创新价值；体现有限规模、突出研究重点。要具有普遍性、开放性，可供多数研究者投标；具有较好的研究广度和深度，鼓励从学科交叉和综合研究的视角提出研究选题，主要学术概念和研究范畴应为国内外学界所公认；文字表述要科学严谨、规范简洁，不加副标题。须避免与已立项的国家社科基金重大项目和研究专项、马克思主义理论研究和建设工程重大项目、教育部人文社会科学重大攻关项目以及其他国家级重大项目选题重复。</w:t>
      </w:r>
    </w:p>
    <w:p w14:paraId="715747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2.重点方向。持续深化党的创新理论体系化学理化研究阐释，深入研究习近平文化思想的丰富内涵、精神实质、实践要求；坚持“两个结合”，推动中华优秀传统文化创造性转化、创新性发展，增强中华文明传播力影响力；加快构建中国艺术学自主知识体系，突出学术主体性与原创性，填补空白领域和薄弱环节；服务国家重大战略需求，繁荣发展社会主义文艺，健全艺术创作生产体系，促进文化和旅游高质量发展等。</w:t>
      </w:r>
    </w:p>
    <w:p w14:paraId="632564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40"/>
        </w:rPr>
      </w:pPr>
      <w:r>
        <w:rPr>
          <w:rFonts w:hint="eastAsia" w:ascii="黑体" w:hAnsi="黑体" w:eastAsia="黑体" w:cs="黑体"/>
          <w:sz w:val="32"/>
          <w:szCs w:val="40"/>
        </w:rPr>
        <w:t>三、征集要求</w:t>
      </w:r>
    </w:p>
    <w:p w14:paraId="48B3BD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推荐单位要结合自身专业优势和研究特长，组织专家学者对推荐选题进行充分论证和提炼，确保选题的科学性和规范性。重点说明推荐选题的主要学术概念、研究现状、独到的学术价值、应用价值及社会意义等，同时分条（一般4—5条）说明拟解决的关键性问题，整体不超过1000字。我司将组织相关领域专家学者进行论证，拟定2027年国家社科基金艺术学重大项目招标选题。凡被正式列入招标选题的推荐人和推荐单位，须承诺同意对所拟选题进行公开招标、公平竞争，不存在知识产权争议。</w:t>
      </w:r>
    </w:p>
    <w:p w14:paraId="4EC73A0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40"/>
        </w:rPr>
      </w:pPr>
      <w:r>
        <w:rPr>
          <w:rFonts w:hint="eastAsia" w:ascii="黑体" w:hAnsi="黑体" w:eastAsia="黑体" w:cs="黑体"/>
          <w:sz w:val="32"/>
          <w:szCs w:val="40"/>
        </w:rPr>
        <w:t>四、征集对象和报送方式</w:t>
      </w:r>
    </w:p>
    <w:p w14:paraId="391060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选题实行网上征集，各地高校、重点研究机构、文化和旅游研究院所等做为推荐单位可通过科研管理账号登录“全国艺术科学规划项目管理平台”（以下简称“管理平台”，网址：https://yskx.mct.gov.cn）填报选题，不支持个人填报，每个单位推荐选题不超过3个（操作说明详见管理平台主页下方《</w:t>
      </w:r>
      <w:bookmarkStart w:id="0" w:name="_GoBack"/>
      <w:r>
        <w:rPr>
          <w:rFonts w:hint="eastAsia" w:ascii="仿宋" w:hAnsi="仿宋" w:eastAsia="仿宋" w:cs="仿宋"/>
          <w:sz w:val="32"/>
          <w:szCs w:val="40"/>
        </w:rPr>
        <w:t>重大项目选题征集填报手册</w:t>
      </w:r>
      <w:bookmarkEnd w:id="0"/>
      <w:r>
        <w:rPr>
          <w:rFonts w:hint="eastAsia" w:ascii="仿宋" w:hAnsi="仿宋" w:eastAsia="仿宋" w:cs="仿宋"/>
          <w:sz w:val="32"/>
          <w:szCs w:val="40"/>
        </w:rPr>
        <w:t>》）。</w:t>
      </w:r>
    </w:p>
    <w:p w14:paraId="0FCA5B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40"/>
        </w:rPr>
      </w:pPr>
      <w:r>
        <w:rPr>
          <w:rFonts w:hint="eastAsia" w:ascii="黑体" w:hAnsi="黑体" w:eastAsia="黑体" w:cs="黑体"/>
          <w:sz w:val="32"/>
          <w:szCs w:val="40"/>
        </w:rPr>
        <w:t>五、报送时间和具体安排</w:t>
      </w:r>
    </w:p>
    <w:p w14:paraId="51DFA4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管理平台开放时间为2026年10月27日至11月15日，逾期自动关闭，不再受理。请各全国艺术科学规划项目省级管理机构及时督促推荐单位在规定时间内登录管理平台填报材料（不需审核）。</w:t>
      </w:r>
    </w:p>
    <w:p w14:paraId="710096D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中国艺术科技研究所全国艺术科学规划项目管理中心受我司委托受理国家社科基金艺术学重大项目选题征集工作。</w:t>
      </w:r>
    </w:p>
    <w:p w14:paraId="5A55DC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 xml:space="preserve">联系电话：010-87930753  </w:t>
      </w:r>
    </w:p>
    <w:p w14:paraId="7A9745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r>
        <w:rPr>
          <w:rFonts w:hint="eastAsia" w:ascii="仿宋" w:hAnsi="仿宋" w:eastAsia="仿宋" w:cs="仿宋"/>
          <w:sz w:val="32"/>
          <w:szCs w:val="40"/>
        </w:rPr>
        <w:t>特此公告。</w:t>
      </w:r>
    </w:p>
    <w:p w14:paraId="74CD21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40"/>
        </w:rPr>
      </w:pPr>
    </w:p>
    <w:p w14:paraId="66298F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40"/>
        </w:rPr>
      </w:pPr>
      <w:r>
        <w:rPr>
          <w:rFonts w:hint="eastAsia" w:ascii="仿宋" w:hAnsi="仿宋" w:eastAsia="仿宋" w:cs="仿宋"/>
          <w:sz w:val="32"/>
          <w:szCs w:val="40"/>
        </w:rPr>
        <w:t xml:space="preserve">　　文化和旅游部科技教育司  </w:t>
      </w:r>
    </w:p>
    <w:p w14:paraId="2A4864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40"/>
        </w:rPr>
      </w:pPr>
      <w:r>
        <w:rPr>
          <w:rFonts w:hint="eastAsia" w:ascii="仿宋" w:hAnsi="仿宋" w:eastAsia="仿宋" w:cs="仿宋"/>
          <w:sz w:val="32"/>
          <w:szCs w:val="40"/>
        </w:rPr>
        <w:t>　　全国艺术科学规划领导小组办公室</w:t>
      </w:r>
    </w:p>
    <w:p w14:paraId="294D0A8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仿宋" w:hAnsi="仿宋" w:eastAsia="仿宋" w:cs="仿宋"/>
          <w:sz w:val="32"/>
          <w:szCs w:val="40"/>
          <w:lang w:val="en-US" w:eastAsia="zh-CN"/>
        </w:rPr>
      </w:pPr>
      <w:r>
        <w:rPr>
          <w:rFonts w:hint="eastAsia" w:ascii="仿宋" w:hAnsi="仿宋" w:eastAsia="仿宋" w:cs="仿宋"/>
          <w:sz w:val="32"/>
          <w:szCs w:val="40"/>
        </w:rPr>
        <w:t>　　2026年10月26日</w:t>
      </w:r>
      <w:r>
        <w:rPr>
          <w:rFonts w:hint="eastAsia" w:ascii="仿宋" w:hAnsi="仿宋" w:eastAsia="仿宋" w:cs="仿宋"/>
          <w:sz w:val="32"/>
          <w:szCs w:val="40"/>
          <w:lang w:val="en-US" w:eastAsia="zh-CN"/>
        </w:rPr>
        <w:t xml:space="preserve">  </w:t>
      </w:r>
    </w:p>
    <w:p w14:paraId="368A86D3">
      <w:pPr>
        <w:keepNext w:val="0"/>
        <w:keepLines w:val="0"/>
        <w:pageBreakBefore w:val="0"/>
        <w:widowControl w:val="0"/>
        <w:kinsoku/>
        <w:overflowPunct/>
        <w:topLinePunct w:val="0"/>
        <w:autoSpaceDE/>
        <w:autoSpaceDN/>
        <w:bidi w:val="0"/>
        <w:adjustRightInd/>
        <w:snapToGrid/>
        <w:spacing w:line="560" w:lineRule="exact"/>
        <w:jc w:val="left"/>
        <w:textAlignment w:val="auto"/>
        <w:rPr>
          <w:rFonts w:hint="eastAsia" w:ascii="仿宋" w:hAnsi="仿宋" w:eastAsia="仿宋" w:cs="仿宋"/>
          <w:sz w:val="32"/>
          <w:szCs w:val="40"/>
        </w:rPr>
      </w:pPr>
    </w:p>
    <w:p w14:paraId="2B0990BB">
      <w:pPr>
        <w:keepNext w:val="0"/>
        <w:keepLines w:val="0"/>
        <w:pageBreakBefore w:val="0"/>
        <w:widowControl w:val="0"/>
        <w:kinsoku/>
        <w:overflowPunct/>
        <w:topLinePunct w:val="0"/>
        <w:autoSpaceDE/>
        <w:autoSpaceDN/>
        <w:bidi w:val="0"/>
        <w:adjustRightInd/>
        <w:snapToGrid/>
        <w:spacing w:line="560" w:lineRule="exact"/>
        <w:jc w:val="left"/>
        <w:textAlignment w:val="auto"/>
        <w:rPr>
          <w:rFonts w:hint="eastAsia" w:ascii="仿宋" w:hAnsi="仿宋" w:eastAsia="仿宋" w:cs="仿宋"/>
          <w:sz w:val="32"/>
          <w:szCs w:val="40"/>
        </w:rPr>
      </w:pPr>
    </w:p>
    <w:sectPr>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1D2D6D"/>
    <w:rsid w:val="0E5843F0"/>
    <w:rsid w:val="0EF02FB6"/>
    <w:rsid w:val="3FE609BA"/>
    <w:rsid w:val="4D0926CA"/>
    <w:rsid w:val="5A681F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2801</Words>
  <Characters>2985</Characters>
  <Lines>0</Lines>
  <Paragraphs>0</Paragraphs>
  <TotalTime>18</TotalTime>
  <ScaleCrop>false</ScaleCrop>
  <LinksUpToDate>false</LinksUpToDate>
  <CharactersWithSpaces>2996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2026-10-12T02:38:00Z</dcterms:created>
  <dc:creator>QIT</dc:creator>
  <cp:lastModifiedBy>15165053076</cp:lastModifiedBy>
  <dcterms:modified xsi:type="dcterms:W3CDTF">2026-10-27T03:10:22Z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eyJoZGlkIjoiODZlOGY5YTI2NjIxMTQ3NzM3N2IyN2Y2OWRhZTIzMWQiLCJ1c2VySWQiOiIxNjMzMDcxMDkzIn0=</vt:lpwstr>
  </property>
  <property fmtid="{D5CDD505-2E9C-101B-9397-08002B2CF9AE}" pid="4" name="ICV">
    <vt:lpwstr>F8AFEE1D7957458EA606432A4F5D6A52_12</vt:lpwstr>
  </property>
</Properties>
</file>