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3ECEF3">
      <w:pPr>
        <w:jc w:val="center"/>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国家民委办公厅关于申报2026年度国家民委民族研究后期资助项目的通知</w:t>
      </w:r>
    </w:p>
    <w:p w14:paraId="030B34BA">
      <w:pPr>
        <w:rPr>
          <w:rFonts w:hint="eastAsia" w:ascii="仿宋" w:hAnsi="仿宋" w:eastAsia="仿宋" w:cs="仿宋"/>
          <w:sz w:val="32"/>
          <w:szCs w:val="40"/>
        </w:rPr>
      </w:pPr>
    </w:p>
    <w:p w14:paraId="6888988A">
      <w:pPr>
        <w:rPr>
          <w:rFonts w:hint="eastAsia" w:ascii="仿宋" w:hAnsi="仿宋" w:eastAsia="仿宋" w:cs="仿宋"/>
          <w:sz w:val="32"/>
          <w:szCs w:val="40"/>
        </w:rPr>
      </w:pPr>
      <w:r>
        <w:rPr>
          <w:rFonts w:hint="eastAsia" w:ascii="仿宋" w:hAnsi="仿宋" w:eastAsia="仿宋" w:cs="仿宋"/>
          <w:sz w:val="32"/>
          <w:szCs w:val="40"/>
        </w:rPr>
        <w:t>各省、自治区、直辖市及新疆生产建设兵团民（宗）委（厅、局），各高等院校、科研院所：</w:t>
      </w:r>
    </w:p>
    <w:p w14:paraId="51987082">
      <w:pPr>
        <w:ind w:firstLine="640" w:firstLineChars="200"/>
        <w:rPr>
          <w:rFonts w:hint="eastAsia" w:ascii="仿宋" w:hAnsi="仿宋" w:eastAsia="仿宋" w:cs="仿宋"/>
          <w:sz w:val="32"/>
          <w:szCs w:val="40"/>
        </w:rPr>
      </w:pPr>
      <w:r>
        <w:rPr>
          <w:rFonts w:hint="eastAsia" w:ascii="仿宋" w:hAnsi="仿宋" w:eastAsia="仿宋" w:cs="仿宋"/>
          <w:sz w:val="32"/>
          <w:szCs w:val="40"/>
        </w:rPr>
        <w:t>为深入学习贯彻习近平总书记关于加强和改进民族工作的重要思想，紧紧围绕铸牢中华民族共同体意识主线，构建中国自主的中华民族共同体史料体系、话语体系、理论体系，推动民族研究高质量发展，根据《国家民委科研项目管理办法》有关规定，决定启动2026年度国家民委民族研究后期资助项目申报工作。现将有关事项通知如下。</w:t>
      </w:r>
    </w:p>
    <w:p w14:paraId="4A20BFD8">
      <w:pPr>
        <w:ind w:firstLine="640" w:firstLineChars="200"/>
        <w:rPr>
          <w:rFonts w:hint="eastAsia" w:ascii="黑体" w:hAnsi="黑体" w:eastAsia="黑体" w:cs="黑体"/>
          <w:sz w:val="32"/>
          <w:szCs w:val="40"/>
        </w:rPr>
      </w:pPr>
      <w:r>
        <w:rPr>
          <w:rFonts w:hint="eastAsia" w:ascii="黑体" w:hAnsi="黑体" w:eastAsia="黑体" w:cs="黑体"/>
          <w:sz w:val="32"/>
          <w:szCs w:val="40"/>
        </w:rPr>
        <w:t>一、后期资助项目范围</w:t>
      </w:r>
    </w:p>
    <w:p w14:paraId="09EFE3F4">
      <w:pPr>
        <w:ind w:firstLine="640" w:firstLineChars="200"/>
        <w:rPr>
          <w:rFonts w:hint="eastAsia" w:ascii="仿宋" w:hAnsi="仿宋" w:eastAsia="仿宋" w:cs="仿宋"/>
          <w:sz w:val="32"/>
          <w:szCs w:val="40"/>
        </w:rPr>
      </w:pPr>
      <w:r>
        <w:rPr>
          <w:rFonts w:hint="eastAsia" w:ascii="仿宋" w:hAnsi="仿宋" w:eastAsia="仿宋" w:cs="仿宋"/>
          <w:sz w:val="32"/>
          <w:szCs w:val="40"/>
        </w:rPr>
        <w:t>2026年度国家民委民族研究后期资助项目分为两部分：</w:t>
      </w:r>
    </w:p>
    <w:p w14:paraId="38EDEA05">
      <w:pPr>
        <w:ind w:firstLine="640" w:firstLineChars="200"/>
        <w:rPr>
          <w:rFonts w:hint="eastAsia" w:ascii="仿宋" w:hAnsi="仿宋" w:eastAsia="仿宋" w:cs="仿宋"/>
          <w:sz w:val="32"/>
          <w:szCs w:val="40"/>
        </w:rPr>
      </w:pPr>
      <w:r>
        <w:rPr>
          <w:rFonts w:hint="eastAsia" w:ascii="仿宋" w:hAnsi="仿宋" w:eastAsia="仿宋" w:cs="仿宋"/>
          <w:sz w:val="32"/>
          <w:szCs w:val="40"/>
        </w:rPr>
        <w:t>（一）主要资助学理化系统化研究阐释党的民族工作创新理论，对民族领域基础理论、重大历史和现实问题深入研究的成果。申报内容主要包括学术专著、研究报告、资料汇编等，通俗读物、论文集、教材、软件、译著等不在资助之列。</w:t>
      </w:r>
    </w:p>
    <w:p w14:paraId="1024496F">
      <w:pPr>
        <w:ind w:firstLine="640" w:firstLineChars="200"/>
        <w:rPr>
          <w:rFonts w:hint="eastAsia" w:ascii="仿宋" w:hAnsi="仿宋" w:eastAsia="仿宋" w:cs="仿宋"/>
          <w:sz w:val="32"/>
          <w:szCs w:val="40"/>
        </w:rPr>
      </w:pPr>
      <w:r>
        <w:rPr>
          <w:rFonts w:hint="eastAsia" w:ascii="仿宋" w:hAnsi="仿宋" w:eastAsia="仿宋" w:cs="仿宋"/>
          <w:sz w:val="32"/>
          <w:szCs w:val="40"/>
        </w:rPr>
        <w:t>（二）国家民委全国少数民族古籍整理研究室（以下简称古籍室）“铸牢中华民族共同体意识古籍整理研究专项”（以下简称“古籍专项”）。申报内容须为古籍整理作品，主要包括点校、译注、影印、汇编、索引、书目等。项目应聚焦铸牢中华民族共同体意识主线，侧重选取能够反映各民族交往交流交融历史，体现中华民族认同，或突出中华文化符号和中华民族形象的古籍文献，特别是体现“融合性”“共同性”史实和观点的少数民族文字古籍。申报人须自行联系出版单位并提供相关证明，中标项目公示时，出版单位一并公示。项目最终成果须为正式纸质出版物，采用古籍室提供的统一版式，并须将出版物的信息网络传播权授予古籍室用于数据库建设。</w:t>
      </w:r>
    </w:p>
    <w:p w14:paraId="0DB12EED">
      <w:pPr>
        <w:ind w:firstLine="640" w:firstLineChars="200"/>
        <w:rPr>
          <w:rFonts w:hint="eastAsia" w:ascii="黑体" w:hAnsi="黑体" w:eastAsia="黑体" w:cs="黑体"/>
          <w:sz w:val="32"/>
          <w:szCs w:val="40"/>
        </w:rPr>
      </w:pPr>
      <w:r>
        <w:rPr>
          <w:rFonts w:hint="eastAsia" w:ascii="黑体" w:hAnsi="黑体" w:eastAsia="黑体" w:cs="黑体"/>
          <w:sz w:val="32"/>
          <w:szCs w:val="40"/>
        </w:rPr>
        <w:t>二、后期资助项目申报条件</w:t>
      </w:r>
    </w:p>
    <w:p w14:paraId="69D720AA">
      <w:pPr>
        <w:ind w:firstLine="640" w:firstLineChars="200"/>
        <w:rPr>
          <w:rFonts w:hint="eastAsia" w:ascii="仿宋" w:hAnsi="仿宋" w:eastAsia="仿宋" w:cs="仿宋"/>
          <w:sz w:val="32"/>
          <w:szCs w:val="40"/>
        </w:rPr>
      </w:pPr>
      <w:r>
        <w:rPr>
          <w:rFonts w:hint="eastAsia" w:ascii="仿宋" w:hAnsi="仿宋" w:eastAsia="仿宋" w:cs="仿宋"/>
          <w:sz w:val="32"/>
          <w:szCs w:val="40"/>
        </w:rPr>
        <w:t>（一）项目申报者须遵守中华人民共和国宪法和法律；具有独立开展研究和组织开展研究的能力，能够承担实质性研究工作。</w:t>
      </w:r>
    </w:p>
    <w:p w14:paraId="0DD9A70A">
      <w:pPr>
        <w:ind w:firstLine="640" w:firstLineChars="200"/>
        <w:rPr>
          <w:rFonts w:hint="eastAsia" w:ascii="仿宋" w:hAnsi="仿宋" w:eastAsia="仿宋" w:cs="仿宋"/>
          <w:sz w:val="32"/>
          <w:szCs w:val="40"/>
        </w:rPr>
      </w:pPr>
      <w:r>
        <w:rPr>
          <w:rFonts w:hint="eastAsia" w:ascii="仿宋" w:hAnsi="仿宋" w:eastAsia="仿宋" w:cs="仿宋"/>
          <w:sz w:val="32"/>
          <w:szCs w:val="40"/>
        </w:rPr>
        <w:t>（二）项目申报者须有依托单位，各省、自治区、直辖市及新疆生产建设兵团民（宗）委（厅、局）负责本地区民族工作部门项目申报的组织和统一报送工作；高等院校和科研院所的科研管理部门负责本单位项目申报的组织报送工作。各单位要严格把关，做好遴选推荐工作，并提供进一步研究的必要条件和信誉保证。</w:t>
      </w:r>
    </w:p>
    <w:p w14:paraId="02BA11E3">
      <w:pPr>
        <w:ind w:firstLine="640" w:firstLineChars="200"/>
        <w:rPr>
          <w:rFonts w:hint="eastAsia" w:ascii="仿宋" w:hAnsi="仿宋" w:eastAsia="仿宋" w:cs="仿宋"/>
          <w:sz w:val="32"/>
          <w:szCs w:val="40"/>
        </w:rPr>
      </w:pPr>
      <w:r>
        <w:rPr>
          <w:rFonts w:hint="eastAsia" w:ascii="仿宋" w:hAnsi="仿宋" w:eastAsia="仿宋" w:cs="仿宋"/>
          <w:sz w:val="32"/>
          <w:szCs w:val="40"/>
        </w:rPr>
        <w:t>（三）每个项目的负责人只能申报一个项目，且不能作为课题组成员参加其他课题的申请。课题组成员可以参加至多两个课题的申请；已承担国家民委民族研究项目但尚未结项的课题负责人不能申报。</w:t>
      </w:r>
    </w:p>
    <w:p w14:paraId="4D1D61D6">
      <w:pPr>
        <w:ind w:firstLine="640" w:firstLineChars="200"/>
        <w:rPr>
          <w:rFonts w:hint="eastAsia" w:ascii="仿宋" w:hAnsi="仿宋" w:eastAsia="仿宋" w:cs="仿宋"/>
          <w:sz w:val="32"/>
          <w:szCs w:val="40"/>
        </w:rPr>
      </w:pPr>
      <w:r>
        <w:rPr>
          <w:rFonts w:hint="eastAsia" w:ascii="仿宋" w:hAnsi="仿宋" w:eastAsia="仿宋" w:cs="仿宋"/>
          <w:sz w:val="32"/>
          <w:szCs w:val="40"/>
        </w:rPr>
        <w:t>（四）申报项目的课题负责人，须已开展实际研究工作，并已完成研究任务的80%以上内容。</w:t>
      </w:r>
    </w:p>
    <w:p w14:paraId="07D3AEE1">
      <w:pPr>
        <w:ind w:firstLine="640" w:firstLineChars="200"/>
        <w:rPr>
          <w:rFonts w:hint="eastAsia" w:ascii="仿宋" w:hAnsi="仿宋" w:eastAsia="仿宋" w:cs="仿宋"/>
          <w:sz w:val="32"/>
          <w:szCs w:val="40"/>
        </w:rPr>
      </w:pPr>
      <w:r>
        <w:rPr>
          <w:rFonts w:hint="eastAsia" w:ascii="仿宋" w:hAnsi="仿宋" w:eastAsia="仿宋" w:cs="仿宋"/>
          <w:sz w:val="32"/>
          <w:szCs w:val="40"/>
        </w:rPr>
        <w:t>（五）申报项目的成果核心内容须未出版或发表，且未获得过省部级及以上项目的资助或奖励；须符合学术规范，不存在知识产权争议。</w:t>
      </w:r>
    </w:p>
    <w:p w14:paraId="35AEE53B">
      <w:pPr>
        <w:ind w:firstLine="640" w:firstLineChars="200"/>
        <w:rPr>
          <w:rFonts w:hint="eastAsia" w:ascii="仿宋" w:hAnsi="仿宋" w:eastAsia="仿宋" w:cs="仿宋"/>
          <w:sz w:val="32"/>
          <w:szCs w:val="40"/>
        </w:rPr>
      </w:pPr>
      <w:r>
        <w:rPr>
          <w:rFonts w:hint="eastAsia" w:ascii="仿宋" w:hAnsi="仿宋" w:eastAsia="仿宋" w:cs="仿宋"/>
          <w:sz w:val="32"/>
          <w:szCs w:val="40"/>
        </w:rPr>
        <w:t>（六）已经签订出版合同、纳入出版社出版计划或有出版社推荐的研究成果优先。</w:t>
      </w:r>
    </w:p>
    <w:p w14:paraId="6D76A7F3">
      <w:pPr>
        <w:ind w:firstLine="640" w:firstLineChars="200"/>
        <w:rPr>
          <w:rFonts w:hint="eastAsia" w:ascii="仿宋" w:hAnsi="仿宋" w:eastAsia="仿宋" w:cs="仿宋"/>
          <w:sz w:val="32"/>
          <w:szCs w:val="40"/>
        </w:rPr>
      </w:pPr>
      <w:r>
        <w:rPr>
          <w:rFonts w:hint="eastAsia" w:ascii="仿宋" w:hAnsi="仿宋" w:eastAsia="仿宋" w:cs="仿宋"/>
          <w:sz w:val="32"/>
          <w:szCs w:val="40"/>
        </w:rPr>
        <w:t>（七）未获得其他后期资助项目支持。</w:t>
      </w:r>
    </w:p>
    <w:p w14:paraId="68DCBB59">
      <w:pPr>
        <w:ind w:firstLine="640" w:firstLineChars="200"/>
        <w:rPr>
          <w:rFonts w:hint="eastAsia" w:ascii="黑体" w:hAnsi="黑体" w:eastAsia="黑体" w:cs="黑体"/>
          <w:sz w:val="32"/>
          <w:szCs w:val="40"/>
        </w:rPr>
      </w:pPr>
      <w:r>
        <w:rPr>
          <w:rFonts w:hint="eastAsia" w:ascii="黑体" w:hAnsi="黑体" w:eastAsia="黑体" w:cs="黑体"/>
          <w:sz w:val="32"/>
          <w:szCs w:val="40"/>
        </w:rPr>
        <w:t>三、项目管理和经费</w:t>
      </w:r>
    </w:p>
    <w:p w14:paraId="2C361E61">
      <w:pPr>
        <w:ind w:firstLine="640" w:firstLineChars="200"/>
        <w:rPr>
          <w:rFonts w:hint="eastAsia" w:ascii="仿宋" w:hAnsi="仿宋" w:eastAsia="仿宋" w:cs="仿宋"/>
          <w:sz w:val="32"/>
          <w:szCs w:val="40"/>
        </w:rPr>
      </w:pPr>
      <w:r>
        <w:rPr>
          <w:rFonts w:hint="eastAsia" w:ascii="仿宋" w:hAnsi="仿宋" w:eastAsia="仿宋" w:cs="仿宋"/>
          <w:sz w:val="32"/>
          <w:szCs w:val="40"/>
        </w:rPr>
        <w:t>所申报项目均按照《国家民委科研项目管理办法》统一管理。实际资助额度以评审结果为准。后期资助项目原则上应在一年内完成（“古籍专项”除外），确有需要延长须提前提出申请，经批准后可延长半年。</w:t>
      </w:r>
    </w:p>
    <w:p w14:paraId="519765A3">
      <w:pPr>
        <w:ind w:firstLine="640" w:firstLineChars="200"/>
        <w:rPr>
          <w:rFonts w:hint="eastAsia" w:ascii="黑体" w:hAnsi="黑体" w:eastAsia="黑体" w:cs="黑体"/>
          <w:sz w:val="32"/>
          <w:szCs w:val="40"/>
        </w:rPr>
      </w:pPr>
      <w:r>
        <w:rPr>
          <w:rFonts w:hint="eastAsia" w:ascii="黑体" w:hAnsi="黑体" w:eastAsia="黑体" w:cs="黑体"/>
          <w:sz w:val="32"/>
          <w:szCs w:val="40"/>
        </w:rPr>
        <w:t>四、材料报送要求</w:t>
      </w:r>
    </w:p>
    <w:p w14:paraId="4AECB43F">
      <w:pPr>
        <w:ind w:firstLine="640" w:firstLineChars="200"/>
        <w:rPr>
          <w:rFonts w:hint="eastAsia" w:ascii="仿宋" w:hAnsi="仿宋" w:eastAsia="仿宋" w:cs="仿宋"/>
          <w:sz w:val="32"/>
          <w:szCs w:val="40"/>
        </w:rPr>
      </w:pPr>
      <w:r>
        <w:rPr>
          <w:rFonts w:hint="eastAsia" w:ascii="仿宋" w:hAnsi="仿宋" w:eastAsia="仿宋" w:cs="仿宋"/>
          <w:sz w:val="32"/>
          <w:szCs w:val="40"/>
        </w:rPr>
        <w:t>（一）填写课题申请表。在国家民委网站下载并填报“国家民委民族研究项目课题申请表”（以下简称课题申请表），连同申报成果、出版合同等相关证明材料一起报依托单位科研管理部门审核、签署意见并盖章。申报单位科研管理部门填写“申报国家民委民族研究项目2026年度课题汇总一览表”（以下简称一览表）并盖章。</w:t>
      </w:r>
    </w:p>
    <w:p w14:paraId="36B8C089">
      <w:pPr>
        <w:ind w:firstLine="640" w:firstLineChars="200"/>
        <w:rPr>
          <w:rFonts w:hint="eastAsia" w:ascii="仿宋" w:hAnsi="仿宋" w:eastAsia="仿宋" w:cs="仿宋"/>
          <w:sz w:val="32"/>
          <w:szCs w:val="40"/>
        </w:rPr>
      </w:pPr>
      <w:r>
        <w:rPr>
          <w:rFonts w:hint="eastAsia" w:ascii="仿宋" w:hAnsi="仿宋" w:eastAsia="仿宋" w:cs="仿宋"/>
          <w:sz w:val="32"/>
          <w:szCs w:val="40"/>
        </w:rPr>
        <w:t>（二）申报材料包括：课题申请表、申报成果各一式1份。均采用A4纸双面印制，课题申请表采用左侧骑马钉装订，申报成果采用胶装。在申报成果中，不得出现申请人姓名和所在单位等信息，否则取消申报资格。</w:t>
      </w:r>
    </w:p>
    <w:p w14:paraId="7437FB92">
      <w:pPr>
        <w:ind w:firstLine="640" w:firstLineChars="200"/>
        <w:rPr>
          <w:rFonts w:hint="eastAsia" w:ascii="仿宋" w:hAnsi="仿宋" w:eastAsia="仿宋" w:cs="仿宋"/>
          <w:sz w:val="32"/>
          <w:szCs w:val="40"/>
        </w:rPr>
      </w:pPr>
      <w:r>
        <w:rPr>
          <w:rFonts w:hint="eastAsia" w:ascii="仿宋" w:hAnsi="仿宋" w:eastAsia="仿宋" w:cs="仿宋"/>
          <w:sz w:val="32"/>
          <w:szCs w:val="40"/>
        </w:rPr>
        <w:t>（三）用少数民族语言文字撰写的申报成果，须附一份国家通用语言文字稿。</w:t>
      </w:r>
    </w:p>
    <w:p w14:paraId="2C498465">
      <w:pPr>
        <w:ind w:firstLine="640" w:firstLineChars="200"/>
        <w:rPr>
          <w:rFonts w:hint="eastAsia" w:ascii="仿宋" w:hAnsi="仿宋" w:eastAsia="仿宋" w:cs="仿宋"/>
          <w:sz w:val="32"/>
          <w:szCs w:val="40"/>
        </w:rPr>
      </w:pPr>
      <w:r>
        <w:rPr>
          <w:rFonts w:hint="eastAsia" w:ascii="仿宋" w:hAnsi="仿宋" w:eastAsia="仿宋" w:cs="仿宋"/>
          <w:sz w:val="32"/>
          <w:szCs w:val="40"/>
        </w:rPr>
        <w:t>（四）申报单位对以上材料认真审核后加盖公章，于2026年10月8日前通过中国邮政EMS（其他快递不予接收）邮寄至指定地址。同时，将以“申请人单位+姓名”命名的申请表（word格式及盖章后的PDF格式）、一览表（excel格式，电子版无需盖章）、申报成果汇总后发送至指定电子邮箱，并确保电子版与纸质版数据的真实性、完整性和一致性（电子版报送材料打包后统一命名为：年份+姓名+课题名称+单位名称）。逾期不予受理。其中，申报“古籍专项”的纸质和电子材料单独寄（发）送。</w:t>
      </w:r>
    </w:p>
    <w:p w14:paraId="1F6F63B0">
      <w:pPr>
        <w:ind w:firstLine="640" w:firstLineChars="200"/>
        <w:rPr>
          <w:rFonts w:hint="eastAsia" w:ascii="仿宋" w:hAnsi="仿宋" w:eastAsia="仿宋" w:cs="仿宋"/>
          <w:sz w:val="32"/>
          <w:szCs w:val="40"/>
        </w:rPr>
      </w:pPr>
    </w:p>
    <w:p w14:paraId="442195F3">
      <w:pPr>
        <w:ind w:firstLine="640" w:firstLineChars="200"/>
        <w:rPr>
          <w:rFonts w:hint="eastAsia" w:ascii="仿宋" w:hAnsi="仿宋" w:eastAsia="仿宋" w:cs="仿宋"/>
          <w:sz w:val="32"/>
          <w:szCs w:val="40"/>
        </w:rPr>
      </w:pPr>
      <w:r>
        <w:rPr>
          <w:rFonts w:hint="eastAsia" w:ascii="仿宋" w:hAnsi="仿宋" w:eastAsia="仿宋" w:cs="仿宋"/>
          <w:sz w:val="32"/>
          <w:szCs w:val="40"/>
        </w:rPr>
        <w:t>后期资助课题联系单位：国家民委理论研</w:t>
      </w:r>
      <w:bookmarkStart w:id="0" w:name="_GoBack"/>
      <w:bookmarkEnd w:id="0"/>
      <w:r>
        <w:rPr>
          <w:rFonts w:hint="eastAsia" w:ascii="仿宋" w:hAnsi="仿宋" w:eastAsia="仿宋" w:cs="仿宋"/>
          <w:sz w:val="32"/>
          <w:szCs w:val="40"/>
        </w:rPr>
        <w:t>究司科研管理处</w:t>
      </w:r>
    </w:p>
    <w:p w14:paraId="437A9311">
      <w:pPr>
        <w:ind w:firstLine="640" w:firstLineChars="200"/>
        <w:rPr>
          <w:rFonts w:hint="eastAsia" w:ascii="仿宋" w:hAnsi="仿宋" w:eastAsia="仿宋" w:cs="仿宋"/>
          <w:sz w:val="32"/>
          <w:szCs w:val="40"/>
        </w:rPr>
      </w:pPr>
      <w:r>
        <w:rPr>
          <w:rFonts w:hint="eastAsia" w:ascii="仿宋" w:hAnsi="仿宋" w:eastAsia="仿宋" w:cs="仿宋"/>
          <w:sz w:val="32"/>
          <w:szCs w:val="40"/>
        </w:rPr>
        <w:t>联系电话：010—66508139</w:t>
      </w:r>
    </w:p>
    <w:p w14:paraId="6CBA1A00">
      <w:pPr>
        <w:ind w:firstLine="640" w:firstLineChars="200"/>
        <w:rPr>
          <w:rFonts w:hint="eastAsia" w:ascii="仿宋" w:hAnsi="仿宋" w:eastAsia="仿宋" w:cs="仿宋"/>
          <w:sz w:val="32"/>
          <w:szCs w:val="40"/>
        </w:rPr>
      </w:pPr>
      <w:r>
        <w:rPr>
          <w:rFonts w:hint="eastAsia" w:ascii="仿宋" w:hAnsi="仿宋" w:eastAsia="仿宋" w:cs="仿宋"/>
          <w:sz w:val="32"/>
          <w:szCs w:val="40"/>
        </w:rPr>
        <w:t>地址：北京市西城区复兴门内大街甲49号国家民委理论研究司科研管理处</w:t>
      </w:r>
    </w:p>
    <w:p w14:paraId="60F9BC29">
      <w:pPr>
        <w:ind w:firstLine="640" w:firstLineChars="200"/>
        <w:rPr>
          <w:rFonts w:hint="eastAsia" w:ascii="仿宋" w:hAnsi="仿宋" w:eastAsia="仿宋" w:cs="仿宋"/>
          <w:sz w:val="32"/>
          <w:szCs w:val="40"/>
        </w:rPr>
      </w:pPr>
      <w:r>
        <w:rPr>
          <w:rFonts w:hint="eastAsia" w:ascii="仿宋" w:hAnsi="仿宋" w:eastAsia="仿宋" w:cs="仿宋"/>
          <w:sz w:val="32"/>
          <w:szCs w:val="40"/>
        </w:rPr>
        <w:t>电子邮箱：minzuyanjiu@neac.gov.cn</w:t>
      </w:r>
    </w:p>
    <w:p w14:paraId="21141B63">
      <w:pPr>
        <w:ind w:firstLine="640" w:firstLineChars="200"/>
        <w:rPr>
          <w:rFonts w:hint="eastAsia" w:ascii="仿宋" w:hAnsi="仿宋" w:eastAsia="仿宋" w:cs="仿宋"/>
          <w:sz w:val="32"/>
          <w:szCs w:val="40"/>
        </w:rPr>
      </w:pPr>
      <w:r>
        <w:rPr>
          <w:rFonts w:hint="eastAsia" w:ascii="仿宋" w:hAnsi="仿宋" w:eastAsia="仿宋" w:cs="仿宋"/>
          <w:sz w:val="32"/>
          <w:szCs w:val="40"/>
        </w:rPr>
        <w:t>邮编：100800</w:t>
      </w:r>
    </w:p>
    <w:p w14:paraId="3FBCA0B3">
      <w:pPr>
        <w:rPr>
          <w:rFonts w:hint="eastAsia" w:ascii="仿宋" w:hAnsi="仿宋" w:eastAsia="仿宋" w:cs="仿宋"/>
          <w:sz w:val="32"/>
          <w:szCs w:val="40"/>
        </w:rPr>
      </w:pPr>
    </w:p>
    <w:p w14:paraId="2D342D44">
      <w:pPr>
        <w:ind w:firstLine="640" w:firstLineChars="200"/>
        <w:rPr>
          <w:rFonts w:hint="eastAsia" w:ascii="仿宋" w:hAnsi="仿宋" w:eastAsia="仿宋" w:cs="仿宋"/>
          <w:sz w:val="32"/>
          <w:szCs w:val="40"/>
        </w:rPr>
      </w:pPr>
      <w:r>
        <w:rPr>
          <w:rFonts w:hint="eastAsia" w:ascii="仿宋" w:hAnsi="仿宋" w:eastAsia="仿宋" w:cs="仿宋"/>
          <w:sz w:val="32"/>
          <w:szCs w:val="40"/>
        </w:rPr>
        <w:t>后期资助“古籍专项”课题联系单位：古籍室业务处</w:t>
      </w:r>
    </w:p>
    <w:p w14:paraId="3B7A2ED9">
      <w:pPr>
        <w:ind w:firstLine="640" w:firstLineChars="200"/>
        <w:rPr>
          <w:rFonts w:hint="eastAsia" w:ascii="仿宋" w:hAnsi="仿宋" w:eastAsia="仿宋" w:cs="仿宋"/>
          <w:sz w:val="32"/>
          <w:szCs w:val="40"/>
        </w:rPr>
      </w:pPr>
      <w:r>
        <w:rPr>
          <w:rFonts w:hint="eastAsia" w:ascii="仿宋" w:hAnsi="仿宋" w:eastAsia="仿宋" w:cs="仿宋"/>
          <w:sz w:val="32"/>
          <w:szCs w:val="40"/>
        </w:rPr>
        <w:t>联系电话：010—66508111</w:t>
      </w:r>
    </w:p>
    <w:p w14:paraId="6AAEF2F5">
      <w:pPr>
        <w:ind w:firstLine="640" w:firstLineChars="200"/>
        <w:rPr>
          <w:rFonts w:hint="eastAsia" w:ascii="仿宋" w:hAnsi="仿宋" w:eastAsia="仿宋" w:cs="仿宋"/>
          <w:sz w:val="32"/>
          <w:szCs w:val="40"/>
        </w:rPr>
      </w:pPr>
      <w:r>
        <w:rPr>
          <w:rFonts w:hint="eastAsia" w:ascii="仿宋" w:hAnsi="仿宋" w:eastAsia="仿宋" w:cs="仿宋"/>
          <w:sz w:val="32"/>
          <w:szCs w:val="40"/>
        </w:rPr>
        <w:t>地址：北京市西城区复兴门内大街甲49号国家民委古籍室业务处</w:t>
      </w:r>
    </w:p>
    <w:p w14:paraId="7AE3448A">
      <w:pPr>
        <w:ind w:firstLine="640" w:firstLineChars="200"/>
        <w:rPr>
          <w:rFonts w:hint="eastAsia" w:ascii="仿宋" w:hAnsi="仿宋" w:eastAsia="仿宋" w:cs="仿宋"/>
          <w:sz w:val="32"/>
          <w:szCs w:val="40"/>
        </w:rPr>
      </w:pPr>
      <w:r>
        <w:rPr>
          <w:rFonts w:hint="eastAsia" w:ascii="仿宋" w:hAnsi="仿宋" w:eastAsia="仿宋" w:cs="仿宋"/>
          <w:sz w:val="32"/>
          <w:szCs w:val="40"/>
        </w:rPr>
        <w:t>电子邮箱：gjsywc@neac.gov.cn</w:t>
      </w:r>
    </w:p>
    <w:p w14:paraId="72602DC3">
      <w:pPr>
        <w:ind w:firstLine="640" w:firstLineChars="200"/>
        <w:rPr>
          <w:rFonts w:hint="eastAsia" w:ascii="仿宋" w:hAnsi="仿宋" w:eastAsia="仿宋" w:cs="仿宋"/>
          <w:sz w:val="32"/>
          <w:szCs w:val="40"/>
        </w:rPr>
      </w:pPr>
      <w:r>
        <w:rPr>
          <w:rFonts w:hint="eastAsia" w:ascii="仿宋" w:hAnsi="仿宋" w:eastAsia="仿宋" w:cs="仿宋"/>
          <w:sz w:val="32"/>
          <w:szCs w:val="40"/>
        </w:rPr>
        <w:t>邮编：100800</w:t>
      </w:r>
    </w:p>
    <w:p w14:paraId="43524378">
      <w:pPr>
        <w:rPr>
          <w:rFonts w:hint="eastAsia" w:ascii="仿宋" w:hAnsi="仿宋" w:eastAsia="仿宋" w:cs="仿宋"/>
          <w:sz w:val="32"/>
          <w:szCs w:val="40"/>
        </w:rPr>
      </w:pPr>
    </w:p>
    <w:p w14:paraId="606149B7">
      <w:pPr>
        <w:jc w:val="right"/>
        <w:rPr>
          <w:rFonts w:hint="eastAsia" w:ascii="仿宋" w:hAnsi="仿宋" w:eastAsia="仿宋" w:cs="仿宋"/>
          <w:sz w:val="32"/>
          <w:szCs w:val="40"/>
        </w:rPr>
      </w:pPr>
      <w:r>
        <w:rPr>
          <w:rFonts w:hint="eastAsia" w:ascii="仿宋" w:hAnsi="仿宋" w:eastAsia="仿宋" w:cs="仿宋"/>
          <w:sz w:val="32"/>
          <w:szCs w:val="40"/>
        </w:rPr>
        <w:t>国家民委办公厅</w:t>
      </w:r>
    </w:p>
    <w:p w14:paraId="0870188B">
      <w:pPr>
        <w:jc w:val="right"/>
        <w:rPr>
          <w:rFonts w:hint="eastAsia" w:ascii="仿宋" w:hAnsi="仿宋" w:eastAsia="仿宋" w:cs="仿宋"/>
          <w:sz w:val="32"/>
          <w:szCs w:val="40"/>
        </w:rPr>
      </w:pPr>
      <w:r>
        <w:rPr>
          <w:rFonts w:hint="eastAsia" w:ascii="仿宋" w:hAnsi="仿宋" w:eastAsia="仿宋" w:cs="仿宋"/>
          <w:sz w:val="32"/>
          <w:szCs w:val="40"/>
        </w:rPr>
        <w:t>2026年9月24日</w:t>
      </w:r>
    </w:p>
    <w:p w14:paraId="24BA9558">
      <w:pPr>
        <w:rPr>
          <w:rFonts w:hint="eastAsia" w:ascii="仿宋" w:hAnsi="仿宋" w:eastAsia="仿宋" w:cs="仿宋"/>
          <w:sz w:val="32"/>
          <w:szCs w:val="40"/>
        </w:rPr>
      </w:pPr>
    </w:p>
    <w:sectPr>
      <w:pgSz w:w="11906" w:h="16838"/>
      <w:pgMar w:top="1417" w:right="1474" w:bottom="141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21A7A81-528E-4C60-8989-1B93406EE78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19E66A89-8B08-4D2E-90B2-26E1B763DC01}"/>
  </w:font>
  <w:font w:name="方正小标宋简体">
    <w:panose1 w:val="02010600010101010101"/>
    <w:charset w:val="86"/>
    <w:family w:val="auto"/>
    <w:pitch w:val="default"/>
    <w:sig w:usb0="00000001" w:usb1="080E0000" w:usb2="00000000" w:usb3="00000000" w:csb0="00040000" w:csb1="00000000"/>
    <w:embedRegular r:id="rId3" w:fontKey="{0A7FF296-B8D7-4063-BDF5-F5E81F9DD03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4E3939"/>
    <w:rsid w:val="206C56E0"/>
    <w:rsid w:val="394A13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e0f5e243-0157-4d25-864f-5f399a05598d</errorID>
      <errorWord>010—66508139</errorWord>
      <group>L1_Punc</group>
      <groupName>标点问题</groupName>
      <ability>L2_Punc_CN</ability>
      <abilityName>标点符号问题</abilityName>
      <candidateList>
        <item>010-66508139</item>
      </candidateList>
      <explain>电话号码使用短横线。</explain>
      <paraID>437A9311</paraID>
      <start>5</start>
      <end>17</end>
      <status>unmodified</status>
      <modifiedWord/>
      <trackRevisions>false</trackRevisions>
    </reviewItem>
    <reviewItem>
      <errorID>daebb32b-863e-45f3-b61b-57e486e310e8</errorID>
      <errorWord>010—66508111</errorWord>
      <group>L1_Punc</group>
      <groupName>标点问题</groupName>
      <ability>L2_Punc_CN</ability>
      <abilityName>标点符号问题</abilityName>
      <candidateList>
        <item>010-66508111</item>
      </candidateList>
      <explain>电话号码使用短横线。</explain>
      <paraID>3B7A2ED9</paraID>
      <start>5</start>
      <end>17</end>
      <status>unmodified</status>
      <modifiedWord/>
      <trackRevisions>false</trackRevisions>
    </reviewItem>
  </reviewItems>
  <config/>
</contractReview>
</file>

<file path=customXml/itemProps1.xml><?xml version="1.0" encoding="utf-8"?>
<ds:datastoreItem xmlns:ds="http://schemas.openxmlformats.org/officeDocument/2006/customXml" ds:itemID="{6d7b50f0-2cc8-40cc-a0ce-44e9464921fe}">
  <ds:schemaRefs/>
</ds:datastoreItem>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4</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2026-09-27T11:58:49Z</dcterms:created>
  <dc:creator>15064</dc:creator>
  <cp:lastModifiedBy>空岛空心</cp:lastModifiedBy>
  <dcterms:modified xsi:type="dcterms:W3CDTF">2026-09-27T12:04:44Z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eyJoZGlkIjoiZjFmZWIzNDg2MmIzZjExOTIzMmViNTBmYTMwYTk0ZWYiLCJ1c2VySWQiOiIzMjI5NzUwOTIifQ==</vt:lpwstr>
  </property>
  <property fmtid="{D5CDD505-2E9C-101B-9397-08002B2CF9AE}" pid="4" name="ICV">
    <vt:lpwstr>8CA881F6C1F548F9B263D92E10091AF7_12</vt:lpwstr>
  </property>
</Properties>
</file>