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44B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rPr>
      </w:pPr>
      <w:r>
        <w:rPr>
          <w:rFonts w:hint="eastAsia" w:ascii="方正小标宋简体" w:hAnsi="方正小标宋简体" w:eastAsia="方正小标宋简体" w:cs="方正小标宋简体"/>
          <w:sz w:val="44"/>
          <w:szCs w:val="52"/>
        </w:rPr>
        <w:t>山东省习近平新时代中国特色社会主义思想研究中心2026年度重大课题申报公告</w:t>
      </w:r>
    </w:p>
    <w:p w14:paraId="7E2933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40"/>
        </w:rPr>
      </w:pPr>
    </w:p>
    <w:p w14:paraId="6681A9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为深入学习贯彻习近平新时代中国特色社会主义思想，深化党的创新理论体系化学理化研究阐释，推出更多高质量研究成果，山东省习近平新时代中国特色社会主义思想研究中心（以下简称“研究中心”）设置3项重大课题，面向全国公开受理申报。现将有关事项公告如下。</w:t>
      </w:r>
    </w:p>
    <w:p w14:paraId="73FDE5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一、课题名称</w:t>
      </w:r>
    </w:p>
    <w:p w14:paraId="3D4F54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（一）中华文明与中国式现代化的内在逻辑研究；</w:t>
      </w:r>
    </w:p>
    <w:p w14:paraId="077409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（二）中国共产党坚持文化领导权的理论探索与历史经验研究；</w:t>
      </w:r>
    </w:p>
    <w:p w14:paraId="7E2B9C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（三）习近平党建思想的深厚文化基础研究。</w:t>
      </w:r>
    </w:p>
    <w:p w14:paraId="351B2F6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40"/>
        </w:rPr>
      </w:pPr>
      <w:r>
        <w:rPr>
          <w:rFonts w:hint="eastAsia" w:ascii="仿宋" w:hAnsi="仿宋" w:eastAsia="仿宋" w:cs="仿宋"/>
          <w:b/>
          <w:bCs/>
          <w:sz w:val="32"/>
          <w:szCs w:val="40"/>
        </w:rPr>
        <w:t>申请人须严格按照本公告给定课题名称进行申报，不得变更研究题目。</w:t>
      </w:r>
    </w:p>
    <w:p w14:paraId="11C5CB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二、课题研究要求</w:t>
      </w:r>
    </w:p>
    <w:p w14:paraId="29A163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坚持以习近平新时代中国特色社会主义思想为指导，聚焦党的创新理论体系化学理化研究阐释。坚持正确政治方向与学术导向，立足学术前沿，强化问题意识，注重理论创新，推出具有重大学术价值和实践指导意义的标志性研究成果。</w:t>
      </w:r>
    </w:p>
    <w:p w14:paraId="410D12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三、申报范围和条件</w:t>
      </w:r>
    </w:p>
    <w:p w14:paraId="48A968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本次申报面向全国具有较强研究能力和较高研究水平的高等院校、科研机构、智库等研究单位的研究人员。申请人应具备以下条件：</w:t>
      </w:r>
    </w:p>
    <w:p w14:paraId="1B5492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（一）坚持以习近平新时代中国特色社会主义思想为指导，坚定维护党中央权威和集中统一领导，政治立场坚定、政治方向正确，严守意识形态底线；</w:t>
      </w:r>
    </w:p>
    <w:p w14:paraId="70C701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（二）在相关学科领域具有较高的学术造诣和影响力，具有正高级专业技术职称，研究成果突出；</w:t>
      </w:r>
    </w:p>
    <w:p w14:paraId="166AE4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（三）首席专家能够亲自组织开展实质性研究工作，所在单位能够提供良好研究条件；</w:t>
      </w:r>
    </w:p>
    <w:p w14:paraId="33099F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w:t>
      </w:r>
      <w:r>
        <w:rPr>
          <w:rFonts w:hint="eastAsia" w:ascii="仿宋" w:hAnsi="仿宋" w:eastAsia="仿宋" w:cs="仿宋"/>
          <w:b/>
          <w:bCs/>
          <w:sz w:val="32"/>
          <w:szCs w:val="40"/>
        </w:rPr>
        <w:t>申请人只能申报一项课题，且首席专家不得有尚未结项的山东省社会科学规划各类项目</w:t>
      </w:r>
      <w:r>
        <w:rPr>
          <w:rFonts w:hint="eastAsia" w:ascii="仿宋" w:hAnsi="仿宋" w:eastAsia="仿宋" w:cs="仿宋"/>
          <w:sz w:val="32"/>
          <w:szCs w:val="40"/>
        </w:rPr>
        <w:t>。</w:t>
      </w:r>
    </w:p>
    <w:p w14:paraId="5CD673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四、申报程序</w:t>
      </w:r>
    </w:p>
    <w:p w14:paraId="75BBF0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（一）时间期限</w:t>
      </w:r>
    </w:p>
    <w:p w14:paraId="672E8E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自公告发布之日起至2026年10月12日，逾期不予受理。</w:t>
      </w:r>
    </w:p>
    <w:p w14:paraId="4C9777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（二）申报材料</w:t>
      </w:r>
    </w:p>
    <w:p w14:paraId="033C15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申请人填报《山东省习近平新时代中国特色社会主义思想研究中心重大课题申请书》（附件1）、《山东省习近平新时代中国特色社会主义思想研究中心重大课题论证活页》（附件2）。</w:t>
      </w:r>
    </w:p>
    <w:p w14:paraId="3E4DCF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（三）填写要求</w:t>
      </w:r>
    </w:p>
    <w:p w14:paraId="3EC419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bCs/>
          <w:sz w:val="32"/>
          <w:szCs w:val="40"/>
        </w:rPr>
      </w:pPr>
      <w:r>
        <w:rPr>
          <w:rFonts w:hint="eastAsia" w:ascii="仿宋" w:hAnsi="仿宋" w:eastAsia="仿宋" w:cs="仿宋"/>
          <w:sz w:val="32"/>
          <w:szCs w:val="40"/>
        </w:rPr>
        <w:t>申请人按照申报材料填写说明和提示要求认真填写。《申请书》须由申请人所在单位签署审核意见并加盖单位公章。</w:t>
      </w:r>
      <w:r>
        <w:rPr>
          <w:rFonts w:hint="eastAsia" w:ascii="仿宋" w:hAnsi="仿宋" w:eastAsia="仿宋" w:cs="仿宋"/>
          <w:b/>
          <w:bCs/>
          <w:sz w:val="32"/>
          <w:szCs w:val="40"/>
        </w:rPr>
        <w:t>《课题论证活页》不得出现首席专家、团队成员及单位信息，否则视为无效申报材料。</w:t>
      </w:r>
    </w:p>
    <w:p w14:paraId="27A821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（四）材料报送</w:t>
      </w:r>
    </w:p>
    <w:p w14:paraId="6CC1DA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申报材料纸质版采用A3纸双面印制、中缝装订，一式7份，在申报期限内将纸质材料寄送至研究中心，同时将申报材料电子版（PDF格式）发送至指定邮箱。</w:t>
      </w:r>
    </w:p>
    <w:p w14:paraId="5AB1E0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p>
    <w:p w14:paraId="4D55C0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五、评审程序</w:t>
      </w:r>
    </w:p>
    <w:p w14:paraId="0DA14E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（一）材料受理后，由研究中心组织专家进行评审，遵循公开、公平、公正的原则，确定拟立项名单。</w:t>
      </w:r>
    </w:p>
    <w:p w14:paraId="1F153D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（二）拟立项名单在山东宣传网进行公示，公示期满无异议后正式确定立项名单并予以公布。</w:t>
      </w:r>
    </w:p>
    <w:p w14:paraId="244861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六、经费资助</w:t>
      </w:r>
    </w:p>
    <w:p w14:paraId="5E9422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每项课题资助研究经费人民币25万元。</w:t>
      </w:r>
    </w:p>
    <w:p w14:paraId="24C47D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bookmarkStart w:id="0" w:name="_GoBack"/>
      <w:bookmarkEnd w:id="0"/>
      <w:r>
        <w:rPr>
          <w:rFonts w:hint="eastAsia" w:ascii="黑体" w:hAnsi="黑体" w:eastAsia="黑体" w:cs="黑体"/>
          <w:sz w:val="32"/>
          <w:szCs w:val="40"/>
        </w:rPr>
        <w:t>七、课题管理与结项</w:t>
      </w:r>
    </w:p>
    <w:p w14:paraId="47DA08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（一）课题实施首席专家负责制，鼓励支持组建跨学科协同创新团队开展联合攻关。课题研究周期为2年，不得延期。</w:t>
      </w:r>
    </w:p>
    <w:p w14:paraId="4059AA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（二）立项课题列入山东省社科规划研究项目，由研究中心与立项承担单位签订研究合同，课题管理按照山东省社科规划研究项目相关管理规定执行。</w:t>
      </w:r>
    </w:p>
    <w:p w14:paraId="559C15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课题在研期间，应在CSSCI来源期刊、全国中文核心期刊、重要报纸、《泰山学刊》发表一定数量的阶段性研究成果。公开发表的阶段性成果，须注明“山东省习近平新时代中国特色社会主义思想研究中心”字样。</w:t>
      </w:r>
    </w:p>
    <w:p w14:paraId="433FF5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仿宋" w:hAnsi="仿宋" w:eastAsia="仿宋" w:cs="仿宋"/>
          <w:sz w:val="32"/>
          <w:szCs w:val="40"/>
        </w:rPr>
        <w:t>（四）结项要求为学术著作（不少于15万字）。研究成果报送研究中心审核通过后，由研究中心统一组织出版。</w:t>
      </w:r>
    </w:p>
    <w:p w14:paraId="4456F8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八、联系方式</w:t>
      </w:r>
    </w:p>
    <w:p w14:paraId="5F82FD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通讯地址：山东省济南市市中区纬一路482号，邮编：250000。</w:t>
      </w:r>
    </w:p>
    <w:p w14:paraId="3B3FB0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联系人：董泽潇，联系电话：0531-51771262，电子邮箱：</w:t>
      </w:r>
      <w:r>
        <w:rPr>
          <w:rFonts w:hint="eastAsia" w:ascii="仿宋" w:hAnsi="仿宋" w:eastAsia="仿宋" w:cs="仿宋"/>
          <w:sz w:val="32"/>
          <w:szCs w:val="40"/>
        </w:rPr>
        <w:fldChar w:fldCharType="begin"/>
      </w:r>
      <w:r>
        <w:rPr>
          <w:rFonts w:hint="eastAsia" w:ascii="仿宋" w:hAnsi="仿宋" w:eastAsia="仿宋" w:cs="仿宋"/>
          <w:sz w:val="32"/>
          <w:szCs w:val="40"/>
        </w:rPr>
        <w:instrText xml:space="preserve"> HYPERLINK "mailto:sdllyjzx@163.com。" </w:instrText>
      </w:r>
      <w:r>
        <w:rPr>
          <w:rFonts w:hint="eastAsia" w:ascii="仿宋" w:hAnsi="仿宋" w:eastAsia="仿宋" w:cs="仿宋"/>
          <w:sz w:val="32"/>
          <w:szCs w:val="40"/>
        </w:rPr>
        <w:fldChar w:fldCharType="separate"/>
      </w:r>
      <w:r>
        <w:rPr>
          <w:rStyle w:val="7"/>
          <w:rFonts w:hint="eastAsia" w:ascii="仿宋" w:hAnsi="仿宋" w:eastAsia="仿宋" w:cs="仿宋"/>
          <w:sz w:val="32"/>
          <w:szCs w:val="40"/>
        </w:rPr>
        <w:t>sdllyjzx@163.com。</w:t>
      </w:r>
      <w:r>
        <w:rPr>
          <w:rFonts w:hint="eastAsia" w:ascii="仿宋" w:hAnsi="仿宋" w:eastAsia="仿宋" w:cs="仿宋"/>
          <w:sz w:val="32"/>
          <w:szCs w:val="40"/>
        </w:rPr>
        <w:fldChar w:fldCharType="end"/>
      </w:r>
    </w:p>
    <w:p w14:paraId="542139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right"/>
        <w:rPr>
          <w:rFonts w:hint="eastAsia" w:ascii="仿宋" w:hAnsi="仿宋" w:eastAsia="仿宋" w:cs="仿宋"/>
          <w:i w:val="0"/>
          <w:iCs w:val="0"/>
          <w:caps w:val="0"/>
          <w:color w:val="000000"/>
          <w:spacing w:val="0"/>
          <w:kern w:val="0"/>
          <w:sz w:val="32"/>
          <w:szCs w:val="32"/>
          <w:shd w:val="clear" w:fill="FFFFFF"/>
          <w:lang w:val="en-US" w:eastAsia="zh-CN" w:bidi="ar"/>
        </w:rPr>
      </w:pPr>
    </w:p>
    <w:p w14:paraId="48F524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right"/>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kern w:val="0"/>
          <w:sz w:val="32"/>
          <w:szCs w:val="32"/>
          <w:shd w:val="clear" w:fill="FFFFFF"/>
          <w:lang w:val="en-US" w:eastAsia="zh-CN" w:bidi="ar"/>
        </w:rPr>
        <w:t>山东省习近平新时代中国特色社会主义思想研究中心</w:t>
      </w:r>
    </w:p>
    <w:p w14:paraId="494FCC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atLeast"/>
        <w:ind w:left="0" w:right="0" w:firstLine="0"/>
        <w:jc w:val="right"/>
        <w:rPr>
          <w:rFonts w:hint="default" w:ascii="仿宋" w:hAnsi="仿宋" w:eastAsia="仿宋" w:cs="仿宋"/>
          <w:sz w:val="32"/>
          <w:szCs w:val="32"/>
          <w:lang w:val="en-US"/>
        </w:rPr>
      </w:pPr>
      <w:r>
        <w:rPr>
          <w:rFonts w:hint="eastAsia" w:ascii="仿宋" w:hAnsi="仿宋" w:eastAsia="仿宋" w:cs="仿宋"/>
          <w:i w:val="0"/>
          <w:iCs w:val="0"/>
          <w:caps w:val="0"/>
          <w:color w:val="000000"/>
          <w:spacing w:val="0"/>
          <w:kern w:val="0"/>
          <w:sz w:val="32"/>
          <w:szCs w:val="32"/>
          <w:shd w:val="clear" w:fill="FFFFFF"/>
          <w:lang w:val="en-US" w:eastAsia="zh-CN" w:bidi="ar"/>
        </w:rPr>
        <w:t xml:space="preserve">                                        2026年9月18日      </w:t>
      </w: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6A2033-BE70-4FC7-83EB-16AFF99CE9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781FAF0D-FCD9-422F-BB27-F577E31619E5}"/>
  </w:font>
  <w:font w:name="方正小标宋简体">
    <w:panose1 w:val="03000509000000000000"/>
    <w:charset w:val="86"/>
    <w:family w:val="auto"/>
    <w:pitch w:val="default"/>
    <w:sig w:usb0="00000001" w:usb1="080E0000" w:usb2="00000000" w:usb3="00000000" w:csb0="00040000" w:csb1="00000000"/>
    <w:embedRegular r:id="rId3" w:fontKey="{67090361-3CF2-4089-8628-F72D3C19345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BD701A"/>
    <w:rsid w:val="36913166"/>
    <w:rsid w:val="381D4E43"/>
    <w:rsid w:val="49B06E95"/>
    <w:rsid w:val="60C741CA"/>
    <w:rsid w:val="60F8593B"/>
    <w:rsid w:val="66D22F19"/>
    <w:rsid w:val="6B057939"/>
    <w:rsid w:val="71D041A8"/>
    <w:rsid w:val="78485296"/>
    <w:rsid w:val="7DB97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1393</Words>
  <Characters>1448</Characters>
  <Lines>0</Lines>
  <Paragraphs>0</Paragraphs>
  <TotalTime>17</TotalTime>
  <ScaleCrop>false</ScaleCrop>
  <LinksUpToDate>false</LinksUpToDate>
  <CharactersWithSpaces>1494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2026-07-13T01:43:00Z</dcterms:created>
  <dc:creator>15064</dc:creator>
  <cp:lastModifiedBy>空岛空心</cp:lastModifiedBy>
  <dcterms:modified xsi:type="dcterms:W3CDTF">2026-09-20T00:24:22Z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eyJoZGlkIjoiZmRjOTI5ODUxZGM1Y2E5YjgyNzBkYjdhMmEyMjhiZTAiLCJ1c2VySWQiOiIzMjI5NzUwOTIifQ==</vt:lpwstr>
  </property>
  <property fmtid="{D5CDD505-2E9C-101B-9397-08002B2CF9AE}" pid="4" name="ICV">
    <vt:lpwstr>C06010C7789C4973B7414A669D580C1B_13</vt:lpwstr>
  </property>
</Properties>
</file>