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AF3F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</w:rPr>
        <w:t>关于开展2025年度一般项目非资助项目</w:t>
      </w:r>
    </w:p>
    <w:p w14:paraId="10CB26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</w:rPr>
        <w:t>结项（二）鉴定工作的通知</w:t>
      </w:r>
    </w:p>
    <w:p w14:paraId="2710A3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</w:rPr>
      </w:pPr>
    </w:p>
    <w:p w14:paraId="0D5DB2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40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40"/>
        </w:rPr>
        <w:t>各有关单位：</w:t>
      </w:r>
    </w:p>
    <w:p w14:paraId="6A0017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经研究，拟组织开展2025年度一般项目非资助项目（二）结项鉴定工作，现将有关事项通知如下：</w:t>
      </w:r>
    </w:p>
    <w:p w14:paraId="6298D0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一、鉴定范围</w:t>
      </w:r>
    </w:p>
    <w:p w14:paraId="502B8C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2025年省人文社科课题一般项目已通过资助结项之外的申请结项项目。</w:t>
      </w:r>
    </w:p>
    <w:p w14:paraId="23CF67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二、结项数量</w:t>
      </w:r>
    </w:p>
    <w:p w14:paraId="78B4B4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本批次拟设立100项非资助项目。</w:t>
      </w:r>
    </w:p>
    <w:p w14:paraId="7C719F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三、申报工作</w:t>
      </w:r>
    </w:p>
    <w:p w14:paraId="5F0359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1.已通过2025年度一般项目非资助项目结项（一）申请的无需再次申请。</w:t>
      </w:r>
    </w:p>
    <w:p w14:paraId="7A6D33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2.各推荐单位须对照省人文社科课题管理相关要求，严格审核申报项目，压实主体审核责任。对审核不严、弄虚作假的单位及项目负责人，将依规纳入科研诚信管理。</w:t>
      </w:r>
    </w:p>
    <w:p w14:paraId="147EFB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3.本次评审坚持分学科、分类型差异化评审，按照成果学科属性与研究特点分类组织实施。评审工作深入贯彻落实习近平总书记视察山东重要讲话、重要指示批示精神，紧紧围绕黄河流域生态保护和高质量发展、绿色低碳高质量发展先行区建设等重大战略，紧扣省委省政府中心工作，立足我省人文社科特色优势，重点支持黄河文化传承创新，鼓励开展黄河文化系统阐释、文化遗产数字化保护、文旅资源智能化开发等研究；对标新时代民族工作要求，综合运用民族学、历史学、法学等多学科视角，深化中华民族共同体历史脉络与理论体系研究；贯彻习近平文化思想和精神文明建设部署，聚焦基层社会治理提质、新时代文明实践落地等方向，择优扶持契合区域发展实际、回应时代需求的高质量社科成果。</w:t>
      </w:r>
    </w:p>
    <w:p w14:paraId="0D0D04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4. 如需补充结项成果，请联系推荐单位，由推荐单位统一汇总后，致电技术咨询电话办理，个人无需进行操作。</w:t>
      </w:r>
    </w:p>
    <w:p w14:paraId="2E3450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5. 各推荐单位提交推荐意见截止时间为9月7日17:00，逾期系统自动关闭。</w:t>
      </w:r>
    </w:p>
    <w:p w14:paraId="6F3072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</w:p>
    <w:p w14:paraId="53B33A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联系电话：0531-82866358，82866375。</w:t>
      </w:r>
    </w:p>
    <w:p w14:paraId="0B2B79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技术咨询：15806909306，18353156052。</w:t>
      </w:r>
    </w:p>
    <w:p w14:paraId="457C1E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40"/>
        </w:rPr>
      </w:pPr>
    </w:p>
    <w:p w14:paraId="1B7712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40"/>
        </w:rPr>
      </w:pPr>
    </w:p>
    <w:p w14:paraId="2C4A56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山东省社会科学界联合会</w:t>
      </w:r>
    </w:p>
    <w:p w14:paraId="5B652C7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2026年9月2日   </w:t>
      </w:r>
    </w:p>
    <w:p w14:paraId="236DDB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</w:p>
    <w:p w14:paraId="4D87F8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</w:p>
    <w:p w14:paraId="060CD9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</w:p>
    <w:p w14:paraId="0EBBF6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</w:p>
    <w:p w14:paraId="7773ED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</w:p>
    <w:p w14:paraId="60B728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40"/>
        </w:rPr>
      </w:pPr>
    </w:p>
    <w:p w14:paraId="3B3FB018">
      <w:pPr>
        <w:rPr>
          <w:rFonts w:hint="eastAsia" w:ascii="仿宋" w:hAnsi="仿宋" w:eastAsia="仿宋" w:cs="仿宋"/>
          <w:sz w:val="32"/>
          <w:szCs w:val="40"/>
        </w:rPr>
      </w:pPr>
    </w:p>
    <w:sectPr>
      <w:pgSz w:w="11906" w:h="16838"/>
      <w:pgMar w:top="1417" w:right="1474" w:bottom="141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8732A62-F44A-49E2-B18F-94C9E032536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BBC89199-6AE8-4447-9B4B-81801E8B92B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BD600536-5CC5-4573-B504-B357EE015F3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81D4E43"/>
    <w:rsid w:val="4B473568"/>
    <w:rsid w:val="52D442EB"/>
    <w:rsid w:val="60C741CA"/>
    <w:rsid w:val="66D22F19"/>
    <w:rsid w:val="6B057939"/>
    <w:rsid w:val="71D041A8"/>
    <w:rsid w:val="78485296"/>
    <w:rsid w:val="7DB97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670</Words>
  <Characters>735</Characters>
  <Lines>0</Lines>
  <Paragraphs>0</Paragraphs>
  <TotalTime>12</TotalTime>
  <ScaleCrop>false</ScaleCrop>
  <LinksUpToDate>false</LinksUpToDate>
  <CharactersWithSpaces>740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2026-07-13T01:43:00Z</dcterms:created>
  <dc:creator>15064</dc:creator>
  <cp:lastModifiedBy>空岛空心</cp:lastModifiedBy>
  <dcterms:modified xsi:type="dcterms:W3CDTF">2026-09-02T09:33:37Z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eyJoZGlkIjoiZmRjOTI5ODUxZGM1Y2E5YjgyNzBkYjdhMmEyMjhiZTAiLCJ1c2VySWQiOiIzMjI5NzUwOTIifQ==</vt:lpwstr>
  </property>
  <property fmtid="{D5CDD505-2E9C-101B-9397-08002B2CF9AE}" pid="4" name="ICV">
    <vt:lpwstr>7410EAF627DF42F788E897B44B79EA56_12</vt:lpwstr>
  </property>
</Properties>
</file>