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C9AEC">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2026年全国教育科学规划学科建设与研究生培养研究专项申报公告</w:t>
      </w:r>
    </w:p>
    <w:p w14:paraId="0E0AE2BB">
      <w:pPr>
        <w:rPr>
          <w:rFonts w:hint="eastAsia" w:ascii="仿宋" w:hAnsi="仿宋" w:eastAsia="仿宋" w:cs="仿宋"/>
          <w:sz w:val="32"/>
          <w:szCs w:val="40"/>
        </w:rPr>
      </w:pPr>
    </w:p>
    <w:p w14:paraId="5B56E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经教育部党组会审议批准，为做好全国教育科学规划学科建设与研究生培养研究专项（以下简称研究生专项）申报工作，现就有关事项公告如下。</w:t>
      </w:r>
    </w:p>
    <w:p w14:paraId="476AD1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一、专项目的</w:t>
      </w:r>
      <w:bookmarkStart w:id="0" w:name="_GoBack"/>
      <w:bookmarkEnd w:id="0"/>
    </w:p>
    <w:p w14:paraId="58A4D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研究生专项面向教育强国建设重大部署、重点任务和综合改革实践需要，重点资助研究生教育改革发展中的重要理论、政策与实践问题研究，为研究生教育高质量发展提供决策支撑。</w:t>
      </w:r>
    </w:p>
    <w:p w14:paraId="0694C0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二、选题指南</w:t>
      </w:r>
    </w:p>
    <w:p w14:paraId="51876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申报研究生专项，须从指南中选题，不可调整，并按照指南意图开展研究。如确有需要，可对指南意图进行适当微调，但不得大幅压缩或改变研究内容。自拟选题不予受理。每个选题原则上只确立1个立项项目。</w:t>
      </w:r>
    </w:p>
    <w:p w14:paraId="469CD5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三、资助额度</w:t>
      </w:r>
    </w:p>
    <w:p w14:paraId="6E934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专项项目类别和资助额度分别为：重点项目，每项资助额度为35万元；一般项目，每项资助额度为20万元。</w:t>
      </w:r>
    </w:p>
    <w:p w14:paraId="0C78E3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四、申报条件</w:t>
      </w:r>
    </w:p>
    <w:p w14:paraId="3085D3B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（一）项目申请人须具备下列条件</w:t>
      </w:r>
    </w:p>
    <w:p w14:paraId="18DE9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1.申请人须遵守中华人民共和国宪法和法律，坚持正确的政治方向、价值取向和研究导向，遵守全国教育科学规划有关管理规定。</w:t>
      </w:r>
    </w:p>
    <w:p w14:paraId="3C195A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2.专项主要面向高等院校，部委直属单位，省级及以上研究机构、党校（行政学院）等机构的研究人员申报。</w:t>
      </w:r>
    </w:p>
    <w:p w14:paraId="397C3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3.重点和一般项目申请人均须具有副高级（含）以上专业技术职称，或者具有博士学位。</w:t>
      </w:r>
    </w:p>
    <w:p w14:paraId="3902E7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w:t>
      </w:r>
    </w:p>
    <w:p w14:paraId="3C765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凡以博士学位论文或博士后出站报告为基础申报本次研究生专项，须在《全国教育科学规划项目申请书》（以下简称《申请书》）中，注明所申报项目与学位论文（出站报告）的联系和区别。申请结项鉴定时须提交学位论文（出站报告）原件。不得以与已发表、出版的内容基本相同的研究成果申报研究生专项。</w:t>
      </w:r>
    </w:p>
    <w:p w14:paraId="5D7F5B5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（二）项目申请人所在单位须具备下列条件</w:t>
      </w:r>
    </w:p>
    <w:p w14:paraId="7A4DCE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1.在相关领域具有较强的师资队伍、科研力量和扎实的学术积累，或丰富的实践经验。</w:t>
      </w:r>
    </w:p>
    <w:p w14:paraId="5DEDA2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2.设有专门负责科研管理工作的职能部门。</w:t>
      </w:r>
    </w:p>
    <w:p w14:paraId="434BC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3.能够为开展研究工作提供必要条件，并承诺信誉保证。</w:t>
      </w:r>
    </w:p>
    <w:p w14:paraId="4EA13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五、申报要求</w:t>
      </w:r>
    </w:p>
    <w:p w14:paraId="4380D0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1.专项申报不限额。各二级管理机构和申请单位要着力提高申报质量，宁缺毋滥。</w:t>
      </w:r>
    </w:p>
    <w:p w14:paraId="13EC17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研究年限为1-3年，不得延期。1年期的一般项目，要求至少提交1篇决策咨询报告被《全国教育科学规划课题成果要报》刊发、或被专项合作单位及以上领导肯定性批示、或被专项合作单位及以上党政机关的内刊刊发；1年以上的一般项目，除上述要求外，同时至少发表1篇中文核心期刊（或CSSCI、SCI、SSCI、A&amp;HCI）论文。重点项目的成果要求须高于一般项目，成果形式、数量和级别与资助金额和研究年限相匹配。</w:t>
      </w:r>
    </w:p>
    <w:p w14:paraId="7F7BAD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3.申请人应按照《全国教育科学规划课题管理办法》和《全国教育科学规划课题资金管理办法》（详见网站https://onsgep.moe.edu.cn/）的要求，根据实际需要编制科学合理的经费预算。</w:t>
      </w:r>
    </w:p>
    <w:p w14:paraId="21E25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p>
    <w:p w14:paraId="33C560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5.获准立项的《申请书》视为具有约束力的资助合同文本。项目负责人应遵守相关承诺，履行约定义务，按期完成研究任务；申报时承诺的预期研究成果为结项时必须达到的要件，不得擅自变更。</w:t>
      </w:r>
    </w:p>
    <w:p w14:paraId="4A45CD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六、工作安排</w:t>
      </w:r>
    </w:p>
    <w:p w14:paraId="2648E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研究生专项实行网络申报。“全国教育科学规划管理平台”（https://202.205.185.227/，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54AEEB3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（一）申报时间安排</w:t>
      </w:r>
    </w:p>
    <w:p w14:paraId="49BD7D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系统于2026年6月10日零时至6月25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科学规划办管理的单位需在此段时间内同步完成审核提交）。</w:t>
      </w:r>
    </w:p>
    <w:p w14:paraId="1F3C1D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（二）审核时间安排</w:t>
      </w:r>
    </w:p>
    <w:p w14:paraId="70CECA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级管理单位网上审核提交截止时间为2026年7月3日17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26D6433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（三）立项后材料报送安排</w:t>
      </w:r>
    </w:p>
    <w:p w14:paraId="534ED8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577F9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若有问题需咨询，请先查看《2026年度全国教育科学规划各类项目申报常见问题答疑》和《全国教育科学规划管理平台操作手册—其他类别项目申报》。再有疑问，二级管理单位咨询全规办，地方高校请先咨询本省教育科学规划办（省级教育科学规划办电话请上管理平台的“通知公告”栏目查询）。</w:t>
      </w:r>
    </w:p>
    <w:p w14:paraId="727B8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全规办咨询电话：010—62003909、62003308；</w:t>
      </w:r>
    </w:p>
    <w:p w14:paraId="7973DA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平台系统及技术问题请咨询400-800-1636，电子信箱：support@e-plugger.com。</w:t>
      </w:r>
    </w:p>
    <w:p w14:paraId="2E7E13DE">
      <w:pPr>
        <w:rPr>
          <w:rFonts w:hint="eastAsia" w:ascii="仿宋" w:hAnsi="仿宋" w:eastAsia="仿宋" w:cs="仿宋"/>
          <w:sz w:val="32"/>
          <w:szCs w:val="40"/>
        </w:rPr>
      </w:pPr>
    </w:p>
    <w:p w14:paraId="531BB42F">
      <w:pPr>
        <w:jc w:val="right"/>
        <w:rPr>
          <w:rFonts w:hint="eastAsia" w:ascii="仿宋" w:hAnsi="仿宋" w:eastAsia="仿宋" w:cs="仿宋"/>
          <w:sz w:val="32"/>
          <w:szCs w:val="40"/>
        </w:rPr>
      </w:pPr>
      <w:r>
        <w:rPr>
          <w:rFonts w:hint="eastAsia" w:ascii="仿宋" w:hAnsi="仿宋" w:eastAsia="仿宋" w:cs="仿宋"/>
          <w:sz w:val="32"/>
          <w:szCs w:val="40"/>
        </w:rPr>
        <w:t>全国教育科学规划领导小组办公室</w:t>
      </w:r>
    </w:p>
    <w:p w14:paraId="3CC36F5C">
      <w:pPr>
        <w:jc w:val="right"/>
        <w:rPr>
          <w:rFonts w:hint="eastAsia" w:ascii="仿宋" w:hAnsi="仿宋" w:eastAsia="仿宋" w:cs="仿宋"/>
          <w:sz w:val="32"/>
          <w:szCs w:val="40"/>
        </w:rPr>
      </w:pPr>
      <w:r>
        <w:rPr>
          <w:rFonts w:hint="eastAsia" w:ascii="仿宋" w:hAnsi="仿宋" w:eastAsia="仿宋" w:cs="仿宋"/>
          <w:sz w:val="32"/>
          <w:szCs w:val="40"/>
        </w:rPr>
        <w:t>2026年6月3日</w:t>
      </w:r>
    </w:p>
    <w:sectPr>
      <w:pgSz w:w="11906" w:h="16838"/>
      <w:pgMar w:top="1417"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2026-06-03T08:48:26Z</dcterms:created>
  <dc:creator>QIT</dc:creator>
  <cp:lastModifiedBy>空岛空心</cp:lastModifiedBy>
  <dcterms:modified xsi:type="dcterms:W3CDTF">2026-06-03T08:51:01Z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978E2895C27543D29406A4EFB0423363_12</vt:lpwstr>
  </property>
</Properties>
</file>