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1DEC1">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关于开展2026年度法治山东建设理论与实务研究课题征集工作的公告</w:t>
      </w:r>
    </w:p>
    <w:p w14:paraId="253B0678">
      <w:pPr>
        <w:rPr>
          <w:rFonts w:hint="eastAsia" w:ascii="仿宋" w:hAnsi="仿宋" w:eastAsia="仿宋" w:cs="仿宋"/>
          <w:sz w:val="32"/>
          <w:szCs w:val="40"/>
        </w:rPr>
      </w:pPr>
    </w:p>
    <w:p w14:paraId="22CC5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全面贯彻落实党的二十大和二十届历次全会精神，深入学习贯彻习近平法治思想,更好发挥理论与实务研究对法治山东建设的支撑作用，省委依法治省办、省司法厅、省法学会决定开展2026年度法治山东建设理论与实务课题研究。现就课题征集工作公告如下。</w:t>
      </w:r>
    </w:p>
    <w:p w14:paraId="7F6BF1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一、总体要求</w:t>
      </w:r>
    </w:p>
    <w:p w14:paraId="203242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以习近平新时代中国特色社会主义思想为指导，全面贯彻习近平法治思想，贯彻落实习近平总书记视察山东重要讲话和重要指示批示精神，认真落实中央全面依法治国工作会议和省委全面依法治省工作会议精神，围绕服务强省建设重大战略实施，聚焦法治山东建设理论与实务问题开展研究论证，提出推动高质量发展的对策建议，为推进中国式现代化山东实践提供有力法治保障。</w:t>
      </w:r>
    </w:p>
    <w:p w14:paraId="0C3118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二、选题方向</w:t>
      </w:r>
    </w:p>
    <w:p w14:paraId="2422F51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（一）深化习近平法治思想阐释研究</w:t>
      </w:r>
    </w:p>
    <w:p w14:paraId="289005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1.习近平法治思想原创性概念、范畴、论断研究阐释；</w:t>
      </w:r>
    </w:p>
    <w:p w14:paraId="7671D8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2.习近平法治思想“十二个坚持”的核心要义、丰富发展最新成果研究；</w:t>
      </w:r>
    </w:p>
    <w:p w14:paraId="566130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3.习近平法治思想引领法治山东建设实践研究；</w:t>
      </w:r>
    </w:p>
    <w:p w14:paraId="4EFAE4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4.统筹推进依法治省和依规治党研究；</w:t>
      </w:r>
    </w:p>
    <w:p w14:paraId="12DF45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5.加强党对全面依法治省领导的制度机制研究；</w:t>
      </w:r>
    </w:p>
    <w:p w14:paraId="091D01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6.完善领导干部综合性法治评价工作机制研究。</w:t>
      </w:r>
    </w:p>
    <w:p w14:paraId="7F6BA1C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（二）强省建设重大战略实施法治保障研究</w:t>
      </w:r>
    </w:p>
    <w:p w14:paraId="77AAB9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认真落实习近平总书记视察山东重要讲话和重要指示批示精神，推动黄河流域生态保护和高质量发展、加快建设绿色低碳高质量发展先行区、打造高水平对外开放新高地、在进一步全面深化改革上当好排头兵、努力成为北方地区经济重要增长极法治保障研究；</w:t>
      </w:r>
    </w:p>
    <w:p w14:paraId="4D5F26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2.围绕构建现代化产业体系、加快建设更高水平创新型省份、打造数字经济发展引领区、打造更高质量乡村振兴齐鲁样板、全面经略海洋向海图强等重大部署，强化法治保障措施研究；</w:t>
      </w:r>
    </w:p>
    <w:p w14:paraId="2A7BCA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3.深度对接京津冀协同发展、深度对接长三角一体化发展、加强同粤港澳大湾区战略协作等法治保障研究；</w:t>
      </w:r>
    </w:p>
    <w:p w14:paraId="70D4CD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4.以法治助力全国统一大市场建设、优化法治化营商环境推进护企安商措施等研究；</w:t>
      </w:r>
    </w:p>
    <w:p w14:paraId="501347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5.新质生产力法治保障研究。</w:t>
      </w:r>
    </w:p>
    <w:p w14:paraId="486E7F8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（三）推进山东特色地方立法研究</w:t>
      </w:r>
    </w:p>
    <w:p w14:paraId="73FE75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1.重点领域、新兴领域、涉外领域立法研究；</w:t>
      </w:r>
    </w:p>
    <w:p w14:paraId="1A23EB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2.设区的市协同立法研究；</w:t>
      </w:r>
    </w:p>
    <w:p w14:paraId="512092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3.持续完善立法工作机制研究；</w:t>
      </w:r>
    </w:p>
    <w:p w14:paraId="4C24BD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4.强化备案审查制度建设研究；</w:t>
      </w:r>
    </w:p>
    <w:p w14:paraId="54C32F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5.地方性法规规章评估质效研究。</w:t>
      </w:r>
    </w:p>
    <w:p w14:paraId="2DEF3B0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（四）法治政府建设率先突破研究</w:t>
      </w:r>
    </w:p>
    <w:p w14:paraId="58C583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1.推动政府机关依法全面主动高效履职研究；</w:t>
      </w:r>
    </w:p>
    <w:p w14:paraId="3062FD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2.发挥行政复议化解行政争议主渠道作用研究；</w:t>
      </w:r>
    </w:p>
    <w:p w14:paraId="1BFC3D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3.规范涉企行政检查研究；</w:t>
      </w:r>
    </w:p>
    <w:p w14:paraId="32F9EF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4.依法预防处置重大突发事件研究；</w:t>
      </w:r>
    </w:p>
    <w:p w14:paraId="569126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5.强化行政权力运行监督制约研究；</w:t>
      </w:r>
    </w:p>
    <w:p w14:paraId="65784D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6.加快推进数字法治政府建设研究。</w:t>
      </w:r>
    </w:p>
    <w:p w14:paraId="3CA9983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（五）提升司法质效和公信力研究</w:t>
      </w:r>
    </w:p>
    <w:p w14:paraId="04A373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1.健全公正司法体制机制研究；</w:t>
      </w:r>
    </w:p>
    <w:p w14:paraId="7CF976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2.深化诉讼制度机制改革研究；</w:t>
      </w:r>
    </w:p>
    <w:p w14:paraId="4AD66C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3.提升执行工作质效研究；</w:t>
      </w:r>
    </w:p>
    <w:p w14:paraId="061847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4.完善人权保障和产权保护措施研究；</w:t>
      </w:r>
    </w:p>
    <w:p w14:paraId="77D6C9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5.新型犯罪预防治理研究。</w:t>
      </w:r>
    </w:p>
    <w:p w14:paraId="635065C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（六）全面推进法治社会建设研究</w:t>
      </w:r>
    </w:p>
    <w:p w14:paraId="063C47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1.深入推进“九五”普法工作研究；</w:t>
      </w:r>
    </w:p>
    <w:p w14:paraId="53A80B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2.健全公共法律服务体系研究；</w:t>
      </w:r>
    </w:p>
    <w:p w14:paraId="7BE2E6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3.深化多领域、多层次依法治理研究；</w:t>
      </w:r>
    </w:p>
    <w:p w14:paraId="683A71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4.社会矛盾纠纷多元预防调处化解研究；</w:t>
      </w:r>
    </w:p>
    <w:p w14:paraId="7FE11F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5.网络空间法治建设研究；</w:t>
      </w:r>
    </w:p>
    <w:p w14:paraId="2F6EDB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6.青少年法治教育和权益保护研究。</w:t>
      </w:r>
    </w:p>
    <w:p w14:paraId="41A0098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40"/>
        </w:rPr>
      </w:pPr>
      <w:r>
        <w:rPr>
          <w:rFonts w:hint="eastAsia" w:ascii="楷体" w:hAnsi="楷体" w:eastAsia="楷体" w:cs="楷体"/>
          <w:b/>
          <w:bCs/>
          <w:sz w:val="32"/>
          <w:szCs w:val="40"/>
        </w:rPr>
        <w:t>（七）加强涉外法治建设研究</w:t>
      </w:r>
    </w:p>
    <w:p w14:paraId="7E4175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1.完善涉外法治统筹推动机制研究；</w:t>
      </w:r>
    </w:p>
    <w:p w14:paraId="0E2759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2.提升涉外执法司法水平研究；</w:t>
      </w:r>
    </w:p>
    <w:p w14:paraId="2C606A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3.优化涉外法律服务供给研究；</w:t>
      </w:r>
    </w:p>
    <w:p w14:paraId="2FB902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4.加快涉外法治人才培养研究；</w:t>
      </w:r>
    </w:p>
    <w:p w14:paraId="6F0C57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5.重点区域国别法适用研究。</w:t>
      </w:r>
    </w:p>
    <w:p w14:paraId="7011E0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三、有关事项</w:t>
      </w:r>
    </w:p>
    <w:p w14:paraId="279ACD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市党委依法治市办及有关单位根据《法治山东建设理论与实务研究课题管理办法》，结合实际，组织开展课题研究和集中申报工作。课题申请人参照选题方向，确定具体选题后即自行开展研究，以研究成果进行课题申报。申报课题不得为已结项、已出版、已发表或已获采纳的成果。</w:t>
      </w:r>
    </w:p>
    <w:p w14:paraId="293823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课题申报截止时间为2026年10月10日。各市党委依法治市办及有关单位将课题申报情况进行汇总，通过电子邮箱向省委依法治省办提交申报材料。申报材料包括课题申报情况汇总表以及各申请人《2026年度法治山东建设理论与实务研究课题申报表》、课题研究成果和资政建言。其中，课题申报表须由申请人完整填写有关内容，并经申请人所在单位审核后加盖公章；研究成果以调研报告、决策咨询报告形式为主，不少于1.2万字，查重率不超过20%；资政建言坚持问题导向，侧重反映现状问题、提出对策措施建议，2000字左右。课题申报表须同时报送PDF版和Word版，其他材料为Word版。</w:t>
      </w:r>
    </w:p>
    <w:p w14:paraId="1EDB01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省委依法治省办、省司法厅、省法学会将组织专家对征集到的课题进行评审，确定立项、结项课题，给予一定经费支持。对优秀课题成果结集发布，并积极推动成果有效转化。</w:t>
      </w:r>
    </w:p>
    <w:p w14:paraId="094C24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 xml:space="preserve">联系人：张冬梅 </w:t>
      </w:r>
    </w:p>
    <w:p w14:paraId="1784F8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联系电话：0531-51781719</w:t>
      </w:r>
    </w:p>
    <w:p w14:paraId="168269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电子邮箱：sftfzdyc@shandong.cn</w:t>
      </w:r>
    </w:p>
    <w:p w14:paraId="43EA9554">
      <w:pPr>
        <w:rPr>
          <w:rFonts w:hint="eastAsia" w:ascii="仿宋" w:hAnsi="仿宋" w:eastAsia="仿宋" w:cs="仿宋"/>
          <w:sz w:val="32"/>
          <w:szCs w:val="40"/>
        </w:rPr>
      </w:pPr>
    </w:p>
    <w:p w14:paraId="1F3C7B5A">
      <w:pPr>
        <w:rPr>
          <w:rFonts w:hint="eastAsia" w:ascii="仿宋" w:hAnsi="仿宋" w:eastAsia="仿宋" w:cs="仿宋"/>
          <w:sz w:val="32"/>
          <w:szCs w:val="40"/>
        </w:rPr>
      </w:pPr>
      <w:bookmarkStart w:id="0" w:name="_GoBack"/>
      <w:bookmarkEnd w:id="0"/>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D7B45"/>
    <w:rsid w:val="51012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2026-05-29T05:42:09Z</dcterms:created>
  <dc:creator>QIT</dc:creator>
  <cp:lastModifiedBy>空岛空心</cp:lastModifiedBy>
  <dcterms:modified xsi:type="dcterms:W3CDTF">2026-05-29T06:25:23Z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695832A89D054F3E8D04C7BB47DFDF54_12</vt:lpwstr>
  </property>
</Properties>
</file>